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D0D4FF" w14:textId="77777777" w:rsidR="00E35D8F" w:rsidRPr="003035FE" w:rsidRDefault="00E35D8F" w:rsidP="00E35D8F">
      <w:pPr>
        <w:jc w:val="right"/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7"/>
        <w:gridCol w:w="6803"/>
      </w:tblGrid>
      <w:tr w:rsidR="009370DF" w:rsidRPr="00082D8C" w14:paraId="7929E9C2" w14:textId="77777777" w:rsidTr="00A051C1">
        <w:trPr>
          <w:cantSplit/>
          <w:jc w:val="center"/>
        </w:trPr>
        <w:tc>
          <w:tcPr>
            <w:tcW w:w="1250" w:type="pct"/>
            <w:tcBorders>
              <w:top w:val="nil"/>
              <w:left w:val="nil"/>
              <w:bottom w:val="nil"/>
              <w:right w:val="nil"/>
            </w:tcBorders>
          </w:tcPr>
          <w:p w14:paraId="2B87EDF7" w14:textId="77777777" w:rsidR="009370DF" w:rsidRPr="00082D8C" w:rsidRDefault="009370DF" w:rsidP="00A051C1">
            <w:pPr>
              <w:pStyle w:val="Normln11"/>
              <w:jc w:val="left"/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32F01C6C" wp14:editId="407F1AA0">
                  <wp:extent cx="1252800" cy="450000"/>
                  <wp:effectExtent l="0" t="0" r="5080" b="7620"/>
                  <wp:docPr id="80" name="Obrázek 80" descr="https://www.iprpraha.cz/uploads/assets/dokumenty/obecne/loga/ipr_2014/ipr_praha_b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iprpraha.cz/uploads/assets/dokumenty/obecne/loga/ipr_2014/ipr_praha_b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800" cy="45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C0E078" w14:textId="77777777" w:rsidR="009370DF" w:rsidRPr="00082D8C" w:rsidRDefault="009370DF" w:rsidP="00A051C1">
            <w:pPr>
              <w:pStyle w:val="Normln11"/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082D8C">
              <w:rPr>
                <w:rFonts w:asciiTheme="minorHAnsi" w:hAnsiTheme="minorHAnsi" w:cstheme="minorHAnsi"/>
              </w:rPr>
              <w:t>Objednatel:</w:t>
            </w:r>
            <w:r w:rsidRPr="00082D8C">
              <w:rPr>
                <w:rFonts w:asciiTheme="minorHAnsi" w:hAnsiTheme="minorHAnsi" w:cstheme="minorHAnsi"/>
              </w:rPr>
              <w:br/>
            </w:r>
            <w:r w:rsidRPr="00082D8C">
              <w:rPr>
                <w:rFonts w:asciiTheme="minorHAnsi" w:hAnsiTheme="minorHAnsi" w:cstheme="minorHAnsi"/>
                <w:b/>
                <w:bCs/>
              </w:rPr>
              <w:t>Institut plánování a rozvoje hlavního města Prahy,</w:t>
            </w:r>
            <w:r>
              <w:rPr>
                <w:rFonts w:asciiTheme="minorHAnsi" w:hAnsiTheme="minorHAnsi" w:cstheme="minorHAnsi"/>
                <w:b/>
                <w:bCs/>
              </w:rPr>
              <w:br/>
            </w:r>
            <w:r w:rsidRPr="00082D8C">
              <w:rPr>
                <w:rFonts w:asciiTheme="minorHAnsi" w:hAnsiTheme="minorHAnsi" w:cstheme="minorHAnsi"/>
                <w:b/>
                <w:bCs/>
              </w:rPr>
              <w:t>příspěvková organizace</w:t>
            </w:r>
          </w:p>
          <w:p w14:paraId="3A7016DD" w14:textId="77777777" w:rsidR="009370DF" w:rsidRPr="00082D8C" w:rsidRDefault="00801F7F" w:rsidP="00A051C1">
            <w:pPr>
              <w:pStyle w:val="Normln11"/>
              <w:jc w:val="right"/>
              <w:rPr>
                <w:rFonts w:asciiTheme="minorHAnsi" w:hAnsiTheme="minorHAnsi" w:cstheme="minorHAnsi"/>
                <w:bCs/>
              </w:rPr>
            </w:pPr>
            <w:r w:rsidRPr="00801F7F">
              <w:rPr>
                <w:rFonts w:asciiTheme="minorHAnsi" w:hAnsiTheme="minorHAnsi" w:cstheme="minorHAnsi"/>
                <w:bCs/>
              </w:rPr>
              <w:t>Vyšehradská 57/2077, 128 00 Praha 2 – Nové Město</w:t>
            </w:r>
          </w:p>
        </w:tc>
      </w:tr>
      <w:tr w:rsidR="009370DF" w:rsidRPr="00082D8C" w14:paraId="387B38A4" w14:textId="77777777" w:rsidTr="00A051C1">
        <w:trPr>
          <w:cantSplit/>
          <w:jc w:val="center"/>
        </w:trPr>
        <w:tc>
          <w:tcPr>
            <w:tcW w:w="1250" w:type="pct"/>
            <w:tcBorders>
              <w:top w:val="nil"/>
              <w:left w:val="nil"/>
              <w:bottom w:val="nil"/>
              <w:right w:val="nil"/>
            </w:tcBorders>
          </w:tcPr>
          <w:p w14:paraId="57F9B0A2" w14:textId="77777777" w:rsidR="009370DF" w:rsidRPr="00082D8C" w:rsidRDefault="009370DF" w:rsidP="00A051C1">
            <w:pPr>
              <w:pStyle w:val="Normln11"/>
              <w:jc w:val="right"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375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FA2C1E" w14:textId="77777777" w:rsidR="009370DF" w:rsidRPr="00082D8C" w:rsidRDefault="009370DF" w:rsidP="00A051C1">
            <w:pPr>
              <w:pStyle w:val="Normln11"/>
              <w:jc w:val="right"/>
              <w:rPr>
                <w:rFonts w:asciiTheme="minorHAnsi" w:hAnsiTheme="minorHAnsi" w:cstheme="minorHAnsi"/>
                <w:b/>
                <w:bCs/>
              </w:rPr>
            </w:pPr>
          </w:p>
        </w:tc>
      </w:tr>
      <w:tr w:rsidR="009370DF" w:rsidRPr="00082D8C" w14:paraId="29C70F41" w14:textId="77777777" w:rsidTr="00A051C1">
        <w:trPr>
          <w:cantSplit/>
          <w:trHeight w:val="457"/>
          <w:jc w:val="center"/>
        </w:trPr>
        <w:tc>
          <w:tcPr>
            <w:tcW w:w="1250" w:type="pct"/>
            <w:tcBorders>
              <w:top w:val="nil"/>
              <w:left w:val="nil"/>
              <w:bottom w:val="nil"/>
              <w:right w:val="nil"/>
            </w:tcBorders>
          </w:tcPr>
          <w:p w14:paraId="6A38B8D4" w14:textId="77777777" w:rsidR="009370DF" w:rsidRPr="00082D8C" w:rsidRDefault="009370DF" w:rsidP="00A051C1">
            <w:pPr>
              <w:pStyle w:val="Normln11"/>
              <w:jc w:val="left"/>
              <w:rPr>
                <w:rFonts w:asciiTheme="minorHAnsi" w:hAnsiTheme="minorHAnsi" w:cstheme="minorHAnsi"/>
              </w:rPr>
            </w:pPr>
            <w:r w:rsidRPr="002338A1">
              <w:rPr>
                <w:noProof/>
              </w:rPr>
              <w:drawing>
                <wp:inline distT="0" distB="0" distL="0" distR="0" wp14:anchorId="672D3939" wp14:editId="4CF93C63">
                  <wp:extent cx="1123950" cy="544645"/>
                  <wp:effectExtent l="0" t="0" r="0" b="8255"/>
                  <wp:docPr id="81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682" cy="56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178146" w14:textId="77777777" w:rsidR="009370DF" w:rsidRPr="00082D8C" w:rsidRDefault="009370DF" w:rsidP="00A051C1">
            <w:pPr>
              <w:pStyle w:val="Normln11"/>
              <w:jc w:val="right"/>
              <w:rPr>
                <w:rFonts w:asciiTheme="minorHAnsi" w:hAnsiTheme="minorHAnsi" w:cstheme="minorHAnsi"/>
              </w:rPr>
            </w:pPr>
            <w:r w:rsidRPr="00082D8C">
              <w:rPr>
                <w:rFonts w:asciiTheme="minorHAnsi" w:hAnsiTheme="minorHAnsi" w:cstheme="minorHAnsi"/>
              </w:rPr>
              <w:t>Projektant:</w:t>
            </w:r>
            <w:r w:rsidRPr="00082D8C">
              <w:rPr>
                <w:rFonts w:asciiTheme="minorHAnsi" w:hAnsiTheme="minorHAnsi" w:cstheme="minorHAnsi"/>
              </w:rPr>
              <w:br/>
            </w:r>
            <w:r w:rsidRPr="00082D8C">
              <w:rPr>
                <w:rFonts w:asciiTheme="minorHAnsi" w:hAnsiTheme="minorHAnsi" w:cstheme="minorHAnsi"/>
                <w:b/>
                <w:bCs/>
              </w:rPr>
              <w:t>Atelier T</w:t>
            </w:r>
            <w:r w:rsidRPr="00082D8C">
              <w:rPr>
                <w:rFonts w:asciiTheme="minorHAnsi" w:hAnsiTheme="minorHAnsi" w:cstheme="minorHAnsi"/>
                <w:bCs/>
              </w:rPr>
              <w:t>-</w:t>
            </w:r>
            <w:proofErr w:type="spellStart"/>
            <w:r w:rsidRPr="00082D8C">
              <w:rPr>
                <w:rFonts w:asciiTheme="minorHAnsi" w:hAnsiTheme="minorHAnsi" w:cstheme="minorHAnsi"/>
                <w:b/>
                <w:bCs/>
              </w:rPr>
              <w:t>plan</w:t>
            </w:r>
            <w:proofErr w:type="spellEnd"/>
            <w:r w:rsidRPr="00082D8C">
              <w:rPr>
                <w:rFonts w:asciiTheme="minorHAnsi" w:hAnsiTheme="minorHAnsi" w:cstheme="minorHAnsi"/>
                <w:b/>
                <w:bCs/>
              </w:rPr>
              <w:t>, s.r.o</w:t>
            </w:r>
            <w:r w:rsidRPr="00082D8C">
              <w:rPr>
                <w:rFonts w:asciiTheme="minorHAnsi" w:hAnsiTheme="minorHAnsi" w:cstheme="minorHAnsi"/>
              </w:rPr>
              <w:t>.</w:t>
            </w:r>
            <w:r w:rsidRPr="00082D8C">
              <w:rPr>
                <w:rFonts w:asciiTheme="minorHAnsi" w:hAnsiTheme="minorHAnsi" w:cstheme="minorHAnsi"/>
              </w:rPr>
              <w:br/>
              <w:t>Sezimova 380/11, 140 00 Praha 4 — Nusle</w:t>
            </w:r>
          </w:p>
        </w:tc>
      </w:tr>
    </w:tbl>
    <w:p w14:paraId="54A10CA0" w14:textId="77777777" w:rsidR="00E35D8F" w:rsidRDefault="00E35D8F" w:rsidP="00E35D8F">
      <w:pPr>
        <w:jc w:val="right"/>
      </w:pPr>
    </w:p>
    <w:p w14:paraId="416E3210" w14:textId="77777777" w:rsidR="009370DF" w:rsidRPr="003035FE" w:rsidRDefault="009370DF" w:rsidP="00E35D8F">
      <w:pPr>
        <w:jc w:val="right"/>
      </w:pPr>
      <w:bookmarkStart w:id="0" w:name="_GoBack"/>
      <w:bookmarkEnd w:id="0"/>
    </w:p>
    <w:p w14:paraId="3B8364C8" w14:textId="77777777" w:rsidR="009370DF" w:rsidRPr="009370DF" w:rsidRDefault="009370DF" w:rsidP="009370DF">
      <w:pPr>
        <w:rPr>
          <w:b/>
          <w:i w:val="0"/>
          <w:sz w:val="35"/>
          <w:szCs w:val="35"/>
        </w:rPr>
      </w:pPr>
      <w:bookmarkStart w:id="1" w:name="_Toc41132179"/>
      <w:bookmarkStart w:id="2" w:name="_Toc41132357"/>
      <w:bookmarkStart w:id="3" w:name="_Toc41306398"/>
      <w:bookmarkStart w:id="4" w:name="_Toc42526264"/>
      <w:r w:rsidRPr="009370DF">
        <w:rPr>
          <w:b/>
          <w:i w:val="0"/>
          <w:sz w:val="35"/>
          <w:szCs w:val="35"/>
        </w:rPr>
        <w:t>Aktualizace č. 5 Zásad územního rozvoje hlavního města Prahy</w:t>
      </w:r>
      <w:bookmarkEnd w:id="1"/>
      <w:bookmarkEnd w:id="2"/>
      <w:bookmarkEnd w:id="3"/>
      <w:bookmarkEnd w:id="4"/>
    </w:p>
    <w:p w14:paraId="3ABE25BF" w14:textId="77777777" w:rsidR="00E35D8F" w:rsidRPr="009370DF" w:rsidRDefault="00E35D8F" w:rsidP="00E35D8F">
      <w:pPr>
        <w:jc w:val="right"/>
        <w:rPr>
          <w:i w:val="0"/>
        </w:rPr>
      </w:pPr>
    </w:p>
    <w:p w14:paraId="2BBAE91A" w14:textId="2988B49E" w:rsidR="00E35D8F" w:rsidRPr="00CC72C7" w:rsidRDefault="00B85AF0" w:rsidP="00B85AF0">
      <w:pPr>
        <w:rPr>
          <w:b/>
          <w:i w:val="0"/>
          <w:sz w:val="35"/>
          <w:szCs w:val="35"/>
        </w:rPr>
      </w:pPr>
      <w:r w:rsidRPr="00CC72C7">
        <w:rPr>
          <w:b/>
          <w:i w:val="0"/>
          <w:sz w:val="35"/>
          <w:szCs w:val="35"/>
        </w:rPr>
        <w:t xml:space="preserve">Vyhodnocení vlivů A5 ZÚR </w:t>
      </w:r>
      <w:r w:rsidR="00D26B40" w:rsidRPr="00CC72C7">
        <w:rPr>
          <w:b/>
          <w:i w:val="0"/>
          <w:sz w:val="35"/>
          <w:szCs w:val="35"/>
        </w:rPr>
        <w:t>na předmět ochrany a celistvost evropsky významné lokality nebo ptačí oblasti podle § 45i odst. 2 zákona o ochraně přírody a krajiny č</w:t>
      </w:r>
      <w:r w:rsidR="00390F76" w:rsidRPr="00CC72C7">
        <w:rPr>
          <w:b/>
          <w:i w:val="0"/>
          <w:sz w:val="35"/>
          <w:szCs w:val="35"/>
        </w:rPr>
        <w:t>.</w:t>
      </w:r>
      <w:r w:rsidR="00D26B40" w:rsidRPr="00CC72C7">
        <w:rPr>
          <w:b/>
          <w:i w:val="0"/>
          <w:sz w:val="35"/>
          <w:szCs w:val="35"/>
        </w:rPr>
        <w:t xml:space="preserve"> 114/1992 Sb., v platném znění </w:t>
      </w:r>
      <w:r w:rsidR="00E35D8F" w:rsidRPr="00CC72C7">
        <w:rPr>
          <w:b/>
          <w:i w:val="0"/>
          <w:sz w:val="35"/>
          <w:szCs w:val="35"/>
        </w:rPr>
        <w:t>– část B</w:t>
      </w:r>
    </w:p>
    <w:p w14:paraId="3C8D66AF" w14:textId="77777777" w:rsidR="00E35D8F" w:rsidRPr="003035FE" w:rsidRDefault="00E35D8F" w:rsidP="00E35D8F">
      <w:pPr>
        <w:jc w:val="right"/>
      </w:pPr>
    </w:p>
    <w:p w14:paraId="17A9120E" w14:textId="77777777" w:rsidR="00E35D8F" w:rsidRPr="003035FE" w:rsidRDefault="00E35D8F" w:rsidP="00E35D8F">
      <w:pPr>
        <w:jc w:val="right"/>
      </w:pPr>
    </w:p>
    <w:p w14:paraId="4C266BB1" w14:textId="77777777" w:rsidR="00E35D8F" w:rsidRPr="003035FE" w:rsidRDefault="00E35D8F" w:rsidP="00E35D8F">
      <w:pPr>
        <w:jc w:val="right"/>
      </w:pPr>
    </w:p>
    <w:p w14:paraId="78FE3F83" w14:textId="77777777" w:rsidR="00E35D8F" w:rsidRDefault="00E35D8F" w:rsidP="00E35D8F">
      <w:pPr>
        <w:jc w:val="right"/>
      </w:pPr>
    </w:p>
    <w:p w14:paraId="4CD7791A" w14:textId="77777777" w:rsidR="00FC1C99" w:rsidRDefault="00FC1C99" w:rsidP="00E35D8F">
      <w:pPr>
        <w:jc w:val="right"/>
      </w:pPr>
    </w:p>
    <w:p w14:paraId="014DC5AC" w14:textId="77777777" w:rsidR="00FC1C99" w:rsidRDefault="00FC1C99" w:rsidP="00E35D8F">
      <w:pPr>
        <w:jc w:val="right"/>
      </w:pPr>
    </w:p>
    <w:p w14:paraId="1FA50831" w14:textId="77777777" w:rsidR="00FC1C99" w:rsidRDefault="00FC1C99" w:rsidP="00E35D8F">
      <w:pPr>
        <w:jc w:val="right"/>
      </w:pPr>
    </w:p>
    <w:p w14:paraId="1937F5D4" w14:textId="77777777" w:rsidR="00FC1C99" w:rsidRDefault="00FC1C99" w:rsidP="00E35D8F">
      <w:pPr>
        <w:jc w:val="right"/>
      </w:pPr>
    </w:p>
    <w:p w14:paraId="12DE8393" w14:textId="77777777" w:rsidR="00FC1C99" w:rsidRDefault="00FC1C99" w:rsidP="00E35D8F">
      <w:pPr>
        <w:jc w:val="right"/>
      </w:pPr>
    </w:p>
    <w:p w14:paraId="7D6A470C" w14:textId="77777777" w:rsidR="00FC1C99" w:rsidRDefault="00FC1C99" w:rsidP="00E35D8F">
      <w:pPr>
        <w:jc w:val="right"/>
      </w:pPr>
    </w:p>
    <w:p w14:paraId="71349918" w14:textId="77777777" w:rsidR="00FC1C99" w:rsidRDefault="00FC1C99" w:rsidP="00E35D8F">
      <w:pPr>
        <w:jc w:val="right"/>
      </w:pPr>
    </w:p>
    <w:p w14:paraId="09E22E60" w14:textId="77777777" w:rsidR="00FC1C99" w:rsidRDefault="00FC1C99" w:rsidP="00E35D8F">
      <w:pPr>
        <w:jc w:val="right"/>
      </w:pPr>
    </w:p>
    <w:p w14:paraId="4519C7B5" w14:textId="77777777" w:rsidR="00FC1C99" w:rsidRDefault="00FC1C99" w:rsidP="00E35D8F">
      <w:pPr>
        <w:jc w:val="right"/>
      </w:pPr>
    </w:p>
    <w:p w14:paraId="090F3264" w14:textId="77777777" w:rsidR="00FC1C99" w:rsidRDefault="00FC1C99" w:rsidP="00E35D8F">
      <w:pPr>
        <w:jc w:val="right"/>
      </w:pPr>
    </w:p>
    <w:p w14:paraId="270CCC52" w14:textId="77777777" w:rsidR="00FC1C99" w:rsidRDefault="00FC1C99" w:rsidP="00E35D8F">
      <w:pPr>
        <w:jc w:val="right"/>
      </w:pPr>
    </w:p>
    <w:p w14:paraId="31071CCA" w14:textId="77777777" w:rsidR="00FC1C99" w:rsidRDefault="00FC1C99" w:rsidP="00E35D8F">
      <w:pPr>
        <w:jc w:val="right"/>
      </w:pPr>
    </w:p>
    <w:p w14:paraId="78E8314B" w14:textId="77777777" w:rsidR="00FC1C99" w:rsidRDefault="00FC1C99" w:rsidP="00E35D8F">
      <w:pPr>
        <w:jc w:val="right"/>
      </w:pPr>
    </w:p>
    <w:p w14:paraId="6451D5A1" w14:textId="77777777" w:rsidR="00FC1C99" w:rsidRDefault="00FC1C99" w:rsidP="00E35D8F">
      <w:pPr>
        <w:jc w:val="right"/>
      </w:pPr>
    </w:p>
    <w:p w14:paraId="327D7182" w14:textId="77777777" w:rsidR="00FC1C99" w:rsidRDefault="00FC1C99" w:rsidP="00E35D8F">
      <w:pPr>
        <w:jc w:val="right"/>
      </w:pPr>
    </w:p>
    <w:p w14:paraId="117850E9" w14:textId="77777777" w:rsidR="00FC1C99" w:rsidRDefault="00FC1C99" w:rsidP="00E35D8F">
      <w:pPr>
        <w:jc w:val="right"/>
      </w:pPr>
    </w:p>
    <w:p w14:paraId="73DF8F26" w14:textId="77777777" w:rsidR="006B702C" w:rsidRDefault="006B702C" w:rsidP="00FC1C99">
      <w:pPr>
        <w:pStyle w:val="Normln2"/>
        <w:jc w:val="righ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Leden 2022</w:t>
      </w:r>
    </w:p>
    <w:p w14:paraId="48726042" w14:textId="6283A6BB" w:rsidR="00FC1C99" w:rsidRPr="00082D8C" w:rsidRDefault="00FC1C99" w:rsidP="00FC1C99">
      <w:pPr>
        <w:pStyle w:val="Normln2"/>
        <w:jc w:val="right"/>
        <w:rPr>
          <w:rFonts w:asciiTheme="minorHAnsi" w:hAnsiTheme="minorHAnsi" w:cstheme="minorHAnsi"/>
        </w:rPr>
      </w:pPr>
      <w:r w:rsidRPr="00082D8C">
        <w:rPr>
          <w:rFonts w:asciiTheme="minorHAnsi" w:hAnsiTheme="minorHAnsi" w:cstheme="minorHAnsi"/>
        </w:rPr>
        <w:t>Zakázka č. 2019 020</w:t>
      </w:r>
    </w:p>
    <w:p w14:paraId="66E3AF7F" w14:textId="77777777" w:rsidR="00FC1C99" w:rsidRDefault="00FC1C99" w:rsidP="00E35D8F">
      <w:pPr>
        <w:jc w:val="right"/>
      </w:pPr>
    </w:p>
    <w:p w14:paraId="47D08E14" w14:textId="77777777" w:rsidR="00E35D8F" w:rsidRPr="003035FE" w:rsidRDefault="00E35D8F" w:rsidP="00E35D8F"/>
    <w:p w14:paraId="26E7612B" w14:textId="77777777" w:rsidR="00E35D8F" w:rsidRPr="003035FE" w:rsidRDefault="00E35D8F" w:rsidP="00E35D8F">
      <w:pPr>
        <w:sectPr w:rsidR="00E35D8F" w:rsidRPr="003035FE" w:rsidSect="00503B21">
          <w:footerReference w:type="default" r:id="rId9"/>
          <w:pgSz w:w="11906" w:h="16838" w:code="9"/>
          <w:pgMar w:top="1418" w:right="1418" w:bottom="1418" w:left="1418" w:header="709" w:footer="709" w:gutter="0"/>
          <w:pgNumType w:start="0"/>
          <w:cols w:space="708"/>
        </w:sectPr>
      </w:pPr>
    </w:p>
    <w:p w14:paraId="1587888A" w14:textId="77777777" w:rsidR="00E35D8F" w:rsidRDefault="00E35D8F" w:rsidP="00E35D8F">
      <w:pPr>
        <w:rPr>
          <w:rFonts w:cstheme="minorHAnsi"/>
          <w:i w:val="0"/>
        </w:rPr>
      </w:pPr>
      <w:r w:rsidRPr="00E35D8F">
        <w:rPr>
          <w:rFonts w:cstheme="minorHAnsi"/>
          <w:i w:val="0"/>
        </w:rPr>
        <w:lastRenderedPageBreak/>
        <w:t>Část B –</w:t>
      </w:r>
      <w:r w:rsidR="00B85AF0" w:rsidRPr="00B85AF0">
        <w:rPr>
          <w:rFonts w:cstheme="minorHAnsi"/>
          <w:i w:val="0"/>
        </w:rPr>
        <w:t xml:space="preserve"> Vyhodnocení vlivů A5 ZÚR HMP na evropsky významné lokality nebo ptačí oblasti</w:t>
      </w:r>
      <w:r w:rsidR="00B85AF0" w:rsidRPr="00E35D8F">
        <w:rPr>
          <w:rFonts w:cstheme="minorHAnsi"/>
          <w:i w:val="0"/>
        </w:rPr>
        <w:t xml:space="preserve"> </w:t>
      </w:r>
      <w:r w:rsidRPr="00E35D8F">
        <w:rPr>
          <w:rFonts w:cstheme="minorHAnsi"/>
          <w:i w:val="0"/>
        </w:rPr>
        <w:t xml:space="preserve">nebylo zpracováno. </w:t>
      </w:r>
    </w:p>
    <w:p w14:paraId="0B8DC86A" w14:textId="77777777" w:rsidR="00B85AF0" w:rsidRPr="00B85AF0" w:rsidRDefault="00B85AF0" w:rsidP="00B85AF0">
      <w:pPr>
        <w:rPr>
          <w:rFonts w:asciiTheme="minorHAnsi" w:hAnsiTheme="minorHAnsi" w:cstheme="minorHAnsi"/>
          <w:i w:val="0"/>
          <w:color w:val="000000"/>
        </w:rPr>
      </w:pPr>
      <w:r w:rsidRPr="00B85AF0">
        <w:rPr>
          <w:rFonts w:asciiTheme="minorHAnsi" w:hAnsiTheme="minorHAnsi" w:cstheme="minorHAnsi"/>
          <w:i w:val="0"/>
          <w:color w:val="000000"/>
        </w:rPr>
        <w:t>Ministerstvo životního prostředí</w:t>
      </w:r>
      <w:r w:rsidR="0044462E">
        <w:rPr>
          <w:rFonts w:asciiTheme="minorHAnsi" w:hAnsiTheme="minorHAnsi" w:cstheme="minorHAnsi"/>
          <w:i w:val="0"/>
          <w:color w:val="000000"/>
        </w:rPr>
        <w:t>, odbor výkonu státní správy I,</w:t>
      </w:r>
      <w:r w:rsidRPr="00B85AF0">
        <w:rPr>
          <w:rFonts w:asciiTheme="minorHAnsi" w:hAnsiTheme="minorHAnsi" w:cstheme="minorHAnsi"/>
          <w:i w:val="0"/>
          <w:color w:val="000000"/>
        </w:rPr>
        <w:t xml:space="preserve"> ve svém stanovisku ke Zprávě o uplatňování ZÚR hl. m. Prahy v období říjen 2014 – březen 2017 podle § 45i odst. 1 zákona č. 114/1992 Sb. ze dne 21. 8. 2017 č. j. MZP/2017/500/399, které je podkladem pro zpracování A5 ZÚR HMP vyloučil významný vliv na příznivý stav předmětu ochrany nebo celistvost evropsky významné lokality („EVL“) Prokopské údolí, označené kódem CZ0110050.</w:t>
      </w:r>
    </w:p>
    <w:p w14:paraId="594E3969" w14:textId="77777777" w:rsidR="00B85AF0" w:rsidRPr="00B85AF0" w:rsidRDefault="00B85AF0" w:rsidP="00B85AF0">
      <w:pPr>
        <w:rPr>
          <w:rFonts w:asciiTheme="minorHAnsi" w:hAnsiTheme="minorHAnsi" w:cstheme="minorHAnsi"/>
          <w:i w:val="0"/>
          <w:color w:val="000000"/>
        </w:rPr>
      </w:pPr>
      <w:r w:rsidRPr="00B85AF0">
        <w:rPr>
          <w:rFonts w:asciiTheme="minorHAnsi" w:hAnsiTheme="minorHAnsi" w:cstheme="minorHAnsi"/>
          <w:i w:val="0"/>
          <w:color w:val="000000"/>
        </w:rPr>
        <w:t xml:space="preserve">Magistrát hlavního města Prahy, odbor ochrany prostředí, ve svém stanovisku z 31.3. 2017 </w:t>
      </w:r>
      <w:proofErr w:type="gramStart"/>
      <w:r w:rsidRPr="00B85AF0">
        <w:rPr>
          <w:rFonts w:asciiTheme="minorHAnsi" w:hAnsiTheme="minorHAnsi" w:cstheme="minorHAnsi"/>
          <w:i w:val="0"/>
          <w:color w:val="000000"/>
        </w:rPr>
        <w:t>č.j.</w:t>
      </w:r>
      <w:proofErr w:type="gramEnd"/>
      <w:r w:rsidRPr="00B85AF0">
        <w:rPr>
          <w:rFonts w:asciiTheme="minorHAnsi" w:hAnsiTheme="minorHAnsi" w:cstheme="minorHAnsi"/>
          <w:i w:val="0"/>
          <w:color w:val="000000"/>
        </w:rPr>
        <w:t xml:space="preserve"> MHMP 503918/2017 k Návrhu zprávy o uplatňování ZÚR hl. m. Prahy v uplynulém období (říjen 2014 – březen 2017) konstatuje, že uvedený návrh nemůže mít významný vliv na evropsky významné lokality ani ptačí oblasti. </w:t>
      </w:r>
    </w:p>
    <w:p w14:paraId="28FD661C" w14:textId="080D72DA" w:rsidR="00B85AF0" w:rsidRPr="00B85AF0" w:rsidRDefault="00B85AF0" w:rsidP="00B85AF0">
      <w:pPr>
        <w:rPr>
          <w:rFonts w:asciiTheme="minorHAnsi" w:hAnsiTheme="minorHAnsi" w:cstheme="minorHAnsi"/>
          <w:bCs/>
          <w:i w:val="0"/>
          <w:color w:val="000000"/>
        </w:rPr>
      </w:pPr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Agentura ochrany přírody a krajiny, Správa CHKO Český kras ve svém stanovisku podle </w:t>
      </w:r>
      <w:proofErr w:type="spellStart"/>
      <w:r w:rsidRPr="00B85AF0">
        <w:rPr>
          <w:rFonts w:asciiTheme="minorHAnsi" w:hAnsiTheme="minorHAnsi" w:cstheme="minorHAnsi"/>
          <w:bCs/>
          <w:i w:val="0"/>
          <w:color w:val="000000"/>
        </w:rPr>
        <w:t>ust</w:t>
      </w:r>
      <w:proofErr w:type="spellEnd"/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. § 45i zákona č. 114/1992 Sb. k Návrhu zprávy o uplatňování ZÚR hl. m. Prahy v uplynulém období (říjen 2014 – březen 2017) ze dne 10. 8. </w:t>
      </w:r>
      <w:r w:rsidR="0044462E" w:rsidRPr="00B85AF0">
        <w:rPr>
          <w:rFonts w:asciiTheme="minorHAnsi" w:hAnsiTheme="minorHAnsi" w:cstheme="minorHAnsi"/>
          <w:bCs/>
          <w:i w:val="0"/>
          <w:color w:val="000000"/>
        </w:rPr>
        <w:t>201</w:t>
      </w:r>
      <w:r w:rsidR="0044462E">
        <w:rPr>
          <w:rFonts w:asciiTheme="minorHAnsi" w:hAnsiTheme="minorHAnsi" w:cstheme="minorHAnsi"/>
          <w:bCs/>
          <w:i w:val="0"/>
          <w:color w:val="000000"/>
        </w:rPr>
        <w:t>7</w:t>
      </w:r>
      <w:r w:rsidR="0044462E" w:rsidRPr="00B85AF0">
        <w:rPr>
          <w:rFonts w:asciiTheme="minorHAnsi" w:hAnsiTheme="minorHAnsi" w:cstheme="minorHAnsi"/>
          <w:bCs/>
          <w:i w:val="0"/>
          <w:color w:val="000000"/>
        </w:rPr>
        <w:t xml:space="preserve"> </w:t>
      </w:r>
      <w:r w:rsidRPr="00B85AF0">
        <w:rPr>
          <w:rFonts w:asciiTheme="minorHAnsi" w:hAnsiTheme="minorHAnsi" w:cstheme="minorHAnsi"/>
          <w:bCs/>
          <w:i w:val="0"/>
          <w:color w:val="000000"/>
        </w:rPr>
        <w:t>čj. SR/1501/SC/2017-2 konstatuje, že:</w:t>
      </w:r>
    </w:p>
    <w:p w14:paraId="1C430868" w14:textId="77777777" w:rsidR="00B85AF0" w:rsidRPr="00B85AF0" w:rsidRDefault="00B85AF0" w:rsidP="00B85AF0">
      <w:pPr>
        <w:rPr>
          <w:rFonts w:asciiTheme="minorHAnsi" w:hAnsiTheme="minorHAnsi" w:cstheme="minorHAnsi"/>
          <w:bCs/>
          <w:i w:val="0"/>
          <w:color w:val="000000"/>
        </w:rPr>
      </w:pPr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Koncepce „Návrh zprávy o uplatňování ZÚR hl. m. Prahy v uplynulém období (říjen 2014 – březen 2017)” (dále též „Koncepce“) obsahuje návrh na zpřesnění ploch a koridorů dopravní infrastruktury vymezených v PÚR a vymezení ploch a koridorů dopravní infrastruktury – železniční dopravy. </w:t>
      </w:r>
    </w:p>
    <w:p w14:paraId="52A63527" w14:textId="77777777" w:rsidR="00B85AF0" w:rsidRPr="00B85AF0" w:rsidRDefault="00B85AF0" w:rsidP="00B85AF0">
      <w:pPr>
        <w:rPr>
          <w:rFonts w:asciiTheme="minorHAnsi" w:hAnsiTheme="minorHAnsi" w:cstheme="minorHAnsi"/>
          <w:bCs/>
          <w:i w:val="0"/>
          <w:color w:val="000000"/>
        </w:rPr>
      </w:pPr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Z uvedených návrhů na území EVL – z hlediska působnosti AOPK ČR, Regionálního pracoviště Střední Čechy, oddělení Správa CHKO Český kras - zasahuje pouze koridor územní rezervy vysokorychlostní tratě Praha-hranice ČR (- </w:t>
      </w:r>
      <w:proofErr w:type="spellStart"/>
      <w:r w:rsidRPr="00B85AF0">
        <w:rPr>
          <w:rFonts w:asciiTheme="minorHAnsi" w:hAnsiTheme="minorHAnsi" w:cstheme="minorHAnsi"/>
          <w:bCs/>
          <w:i w:val="0"/>
          <w:color w:val="000000"/>
        </w:rPr>
        <w:t>Dresden</w:t>
      </w:r>
      <w:proofErr w:type="spellEnd"/>
      <w:r w:rsidRPr="00B85AF0">
        <w:rPr>
          <w:rFonts w:asciiTheme="minorHAnsi" w:hAnsiTheme="minorHAnsi" w:cstheme="minorHAnsi"/>
          <w:bCs/>
          <w:i w:val="0"/>
          <w:color w:val="000000"/>
        </w:rPr>
        <w:t>), který prochází přes území Evropsky významné lokality Praha - Letňany (CZ0113774). Jediným předmětem ochrany EVL Praha-Letňany je populace evropsky významného druhu živočicha - sysla obecného (</w:t>
      </w:r>
      <w:proofErr w:type="spellStart"/>
      <w:r w:rsidRPr="00B85AF0">
        <w:rPr>
          <w:rFonts w:asciiTheme="minorHAnsi" w:hAnsiTheme="minorHAnsi" w:cstheme="minorHAnsi"/>
          <w:bCs/>
          <w:i w:val="0"/>
          <w:color w:val="000000"/>
        </w:rPr>
        <w:t>Spermophilus</w:t>
      </w:r>
      <w:proofErr w:type="spellEnd"/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 </w:t>
      </w:r>
      <w:proofErr w:type="spellStart"/>
      <w:r w:rsidRPr="00B85AF0">
        <w:rPr>
          <w:rFonts w:asciiTheme="minorHAnsi" w:hAnsiTheme="minorHAnsi" w:cstheme="minorHAnsi"/>
          <w:bCs/>
          <w:i w:val="0"/>
          <w:color w:val="000000"/>
        </w:rPr>
        <w:t>citellus</w:t>
      </w:r>
      <w:proofErr w:type="spellEnd"/>
      <w:r w:rsidRPr="00B85AF0">
        <w:rPr>
          <w:rFonts w:asciiTheme="minorHAnsi" w:hAnsiTheme="minorHAnsi" w:cstheme="minorHAnsi"/>
          <w:bCs/>
          <w:i w:val="0"/>
          <w:color w:val="000000"/>
        </w:rPr>
        <w:t>).</w:t>
      </w:r>
    </w:p>
    <w:p w14:paraId="4D51FBEC" w14:textId="0E0935EC" w:rsidR="00B85AF0" w:rsidRPr="00B85AF0" w:rsidRDefault="00B85AF0" w:rsidP="00B85AF0">
      <w:pPr>
        <w:rPr>
          <w:rFonts w:asciiTheme="minorHAnsi" w:hAnsiTheme="minorHAnsi" w:cstheme="minorHAnsi"/>
          <w:bCs/>
          <w:i w:val="0"/>
          <w:color w:val="000000"/>
        </w:rPr>
      </w:pPr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AOPK ČR konstatuje, že předmětným vymezením územní rezervy koridoru vysokorychlostní tratě Praha-hranice ČR (- </w:t>
      </w:r>
      <w:proofErr w:type="spellStart"/>
      <w:r w:rsidRPr="00B85AF0">
        <w:rPr>
          <w:rFonts w:asciiTheme="minorHAnsi" w:hAnsiTheme="minorHAnsi" w:cstheme="minorHAnsi"/>
          <w:bCs/>
          <w:i w:val="0"/>
          <w:color w:val="000000"/>
        </w:rPr>
        <w:t>Dresden</w:t>
      </w:r>
      <w:proofErr w:type="spellEnd"/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) dochází pouze ke stanovení územní ochrany pro možné budoucí vymezení koridoru pro vlastní záměr vysokorychlostní trati Praha-hranice ČR (- </w:t>
      </w:r>
      <w:proofErr w:type="spellStart"/>
      <w:proofErr w:type="gramStart"/>
      <w:r w:rsidRPr="00B85AF0">
        <w:rPr>
          <w:rFonts w:asciiTheme="minorHAnsi" w:hAnsiTheme="minorHAnsi" w:cstheme="minorHAnsi"/>
          <w:bCs/>
          <w:i w:val="0"/>
          <w:color w:val="000000"/>
        </w:rPr>
        <w:t>Dresden</w:t>
      </w:r>
      <w:proofErr w:type="spellEnd"/>
      <w:r w:rsidRPr="00B85AF0">
        <w:rPr>
          <w:rFonts w:asciiTheme="minorHAnsi" w:hAnsiTheme="minorHAnsi" w:cstheme="minorHAnsi"/>
          <w:bCs/>
          <w:i w:val="0"/>
          <w:color w:val="000000"/>
        </w:rPr>
        <w:t>)</w:t>
      </w:r>
      <w:r w:rsidR="00C05262">
        <w:rPr>
          <w:rFonts w:asciiTheme="minorHAnsi" w:hAnsiTheme="minorHAnsi" w:cstheme="minorHAnsi"/>
          <w:bCs/>
          <w:i w:val="0"/>
          <w:color w:val="000000"/>
        </w:rPr>
        <w:t xml:space="preserve"> </w:t>
      </w:r>
      <w:r w:rsidRPr="00B85AF0">
        <w:rPr>
          <w:rFonts w:asciiTheme="minorHAnsi" w:hAnsiTheme="minorHAnsi" w:cstheme="minorHAnsi"/>
          <w:bCs/>
          <w:i w:val="0"/>
          <w:color w:val="000000"/>
        </w:rPr>
        <w:t>(dále</w:t>
      </w:r>
      <w:proofErr w:type="gramEnd"/>
      <w:r w:rsidRPr="00B85AF0">
        <w:rPr>
          <w:rFonts w:asciiTheme="minorHAnsi" w:hAnsiTheme="minorHAnsi" w:cstheme="minorHAnsi"/>
          <w:bCs/>
          <w:i w:val="0"/>
          <w:color w:val="000000"/>
        </w:rPr>
        <w:t xml:space="preserve"> též „VRT“). Z tohoto hlediska je jakýkoli vliv územní rezervy koridoru VRT na území EVL Praha-Letňany vyloučen.</w:t>
      </w:r>
    </w:p>
    <w:p w14:paraId="5D3A7602" w14:textId="77777777" w:rsidR="00651C42" w:rsidRPr="00B85AF0" w:rsidRDefault="00651C42" w:rsidP="00E35D8F">
      <w:pPr>
        <w:rPr>
          <w:rFonts w:cstheme="minorHAnsi"/>
          <w:i w:val="0"/>
        </w:rPr>
      </w:pPr>
    </w:p>
    <w:p w14:paraId="26CE0C6F" w14:textId="77777777" w:rsidR="001A53E6" w:rsidRPr="00B85AF0" w:rsidRDefault="001A53E6" w:rsidP="00E35D8F">
      <w:pPr>
        <w:rPr>
          <w:rFonts w:cstheme="minorHAnsi"/>
          <w:i w:val="0"/>
        </w:rPr>
      </w:pPr>
      <w:r w:rsidRPr="00B85AF0">
        <w:rPr>
          <w:rFonts w:cstheme="minorHAnsi"/>
          <w:i w:val="0"/>
        </w:rPr>
        <w:t>V rámci posouzení vlivů návrhu A5 ZÚR HMP z hlediska vlivů na životní prostředí (viz část A této dokumentace) nebyly zjištěny negativní vlivy na předměty ochrany nebo územní celistvost EVL a PO soustavy Natura 2000.</w:t>
      </w:r>
    </w:p>
    <w:p w14:paraId="49BFD2C5" w14:textId="77777777" w:rsidR="00A8724B" w:rsidRDefault="002E77CA" w:rsidP="00E35D8F">
      <w:pPr>
        <w:rPr>
          <w:rFonts w:cstheme="minorHAnsi"/>
          <w:i w:val="0"/>
        </w:rPr>
      </w:pPr>
      <w:r>
        <w:rPr>
          <w:rFonts w:cstheme="minorHAnsi"/>
          <w:i w:val="0"/>
          <w:noProof/>
        </w:rPr>
        <w:lastRenderedPageBreak/>
        <w:drawing>
          <wp:inline distT="0" distB="0" distL="0" distR="0" wp14:anchorId="108E8566" wp14:editId="46A04EF4">
            <wp:extent cx="5760720" cy="8147050"/>
            <wp:effectExtent l="0" t="0" r="0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ZP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59E3D" w14:textId="77777777" w:rsidR="002E77CA" w:rsidRDefault="002E77CA" w:rsidP="00E35D8F">
      <w:pPr>
        <w:rPr>
          <w:rFonts w:cstheme="minorHAnsi"/>
          <w:i w:val="0"/>
        </w:rPr>
      </w:pPr>
      <w:r>
        <w:rPr>
          <w:rFonts w:cstheme="minorHAnsi"/>
          <w:i w:val="0"/>
          <w:noProof/>
        </w:rPr>
        <w:lastRenderedPageBreak/>
        <w:drawing>
          <wp:inline distT="0" distB="0" distL="0" distR="0" wp14:anchorId="0F01C9A0" wp14:editId="52A0B094">
            <wp:extent cx="5760720" cy="8147050"/>
            <wp:effectExtent l="0" t="0" r="0" b="635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ZP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47FB8" w14:textId="77777777" w:rsidR="002E77CA" w:rsidRDefault="002E77CA" w:rsidP="00E35D8F">
      <w:pPr>
        <w:rPr>
          <w:rFonts w:cstheme="minorHAnsi"/>
          <w:i w:val="0"/>
        </w:rPr>
      </w:pPr>
    </w:p>
    <w:p w14:paraId="5CF4B5D2" w14:textId="77777777" w:rsidR="00A25815" w:rsidRDefault="001A53E6" w:rsidP="002E77CA">
      <w:pPr>
        <w:tabs>
          <w:tab w:val="clear" w:pos="851"/>
        </w:tabs>
        <w:spacing w:before="0" w:after="160" w:line="259" w:lineRule="auto"/>
        <w:jc w:val="left"/>
      </w:pPr>
      <w:r>
        <w:br w:type="page"/>
      </w:r>
      <w:r w:rsidR="00AA56BF">
        <w:rPr>
          <w:noProof/>
        </w:rPr>
        <w:lastRenderedPageBreak/>
        <w:drawing>
          <wp:inline distT="0" distB="0" distL="0" distR="0" wp14:anchorId="79A2F31B" wp14:editId="7B554EBD">
            <wp:extent cx="5760720" cy="8147050"/>
            <wp:effectExtent l="0" t="0" r="0" b="635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OPK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56BF">
        <w:rPr>
          <w:noProof/>
        </w:rPr>
        <w:lastRenderedPageBreak/>
        <w:drawing>
          <wp:inline distT="0" distB="0" distL="0" distR="0" wp14:anchorId="12BA9349" wp14:editId="1AB11D48">
            <wp:extent cx="5760720" cy="8147050"/>
            <wp:effectExtent l="0" t="0" r="0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OPK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84C69" w14:textId="3DBC4D05" w:rsidR="00390F76" w:rsidRDefault="00390F76" w:rsidP="002E77CA">
      <w:pPr>
        <w:tabs>
          <w:tab w:val="clear" w:pos="851"/>
        </w:tabs>
        <w:spacing w:before="0"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0F7BCA60" wp14:editId="675937B7">
            <wp:extent cx="5760720" cy="8145780"/>
            <wp:effectExtent l="0" t="0" r="0" b="76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anovisko 45i (MHMP).pdf - 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E3901B" wp14:editId="01C815CE">
            <wp:extent cx="5760720" cy="8145780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tanovisko 45i (MHMP).pdf - 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0F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A525F69" w16cid:durableId="2475B15A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DBDD78" w14:textId="77777777" w:rsidR="001D3EEC" w:rsidRDefault="009370DF">
      <w:pPr>
        <w:spacing w:before="0" w:after="0"/>
      </w:pPr>
      <w:r>
        <w:separator/>
      </w:r>
    </w:p>
  </w:endnote>
  <w:endnote w:type="continuationSeparator" w:id="0">
    <w:p w14:paraId="0A09AFEE" w14:textId="77777777" w:rsidR="001D3EEC" w:rsidRDefault="009370DF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1EFE35" w14:textId="77777777" w:rsidR="006A7D8B" w:rsidRDefault="006B702C">
    <w:pPr>
      <w:pStyle w:val="Zpat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F827EB" w14:textId="77777777" w:rsidR="001D3EEC" w:rsidRDefault="009370DF">
      <w:pPr>
        <w:spacing w:before="0" w:after="0"/>
      </w:pPr>
      <w:r>
        <w:separator/>
      </w:r>
    </w:p>
  </w:footnote>
  <w:footnote w:type="continuationSeparator" w:id="0">
    <w:p w14:paraId="5A4E70D6" w14:textId="77777777" w:rsidR="001D3EEC" w:rsidRDefault="009370DF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BE3079"/>
    <w:multiLevelType w:val="multilevel"/>
    <w:tmpl w:val="31A2710A"/>
    <w:lvl w:ilvl="0">
      <w:start w:val="1"/>
      <w:numFmt w:val="bullet"/>
      <w:lvlText w:val=""/>
      <w:lvlJc w:val="left"/>
      <w:pPr>
        <w:tabs>
          <w:tab w:val="num" w:pos="851"/>
        </w:tabs>
        <w:ind w:left="851" w:hanging="851"/>
      </w:pPr>
      <w:rPr>
        <w:rFonts w:ascii="Wingdings" w:hAnsi="Wingdings" w:hint="default"/>
        <w:b w:val="0"/>
        <w:i w:val="0"/>
        <w:sz w:val="22"/>
      </w:rPr>
    </w:lvl>
    <w:lvl w:ilvl="1">
      <w:start w:val="1"/>
      <w:numFmt w:val="bullet"/>
      <w:lvlText w:val=""/>
      <w:lvlJc w:val="left"/>
      <w:pPr>
        <w:tabs>
          <w:tab w:val="num" w:pos="1702"/>
        </w:tabs>
        <w:ind w:left="1588" w:hanging="737"/>
      </w:pPr>
      <w:rPr>
        <w:rFonts w:ascii="Symbol" w:hAnsi="Symbol" w:hint="default"/>
        <w:b w:val="0"/>
        <w:i w:val="0"/>
        <w:sz w:val="22"/>
      </w:rPr>
    </w:lvl>
    <w:lvl w:ilvl="2">
      <w:start w:val="1"/>
      <w:numFmt w:val="bullet"/>
      <w:lvlText w:val=""/>
      <w:lvlJc w:val="left"/>
      <w:pPr>
        <w:tabs>
          <w:tab w:val="num" w:pos="2553"/>
        </w:tabs>
        <w:ind w:left="2553" w:firstLine="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04"/>
        </w:tabs>
        <w:ind w:left="3404" w:firstLine="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55"/>
        </w:tabs>
        <w:ind w:left="4255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06"/>
        </w:tabs>
        <w:ind w:left="5106" w:firstLine="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957"/>
        </w:tabs>
        <w:ind w:left="5957" w:firstLine="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808"/>
        </w:tabs>
        <w:ind w:left="6808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659"/>
        </w:tabs>
        <w:ind w:left="7659" w:firstLine="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5D8F"/>
    <w:rsid w:val="00011CAC"/>
    <w:rsid w:val="000263FE"/>
    <w:rsid w:val="000973B2"/>
    <w:rsid w:val="001A53E6"/>
    <w:rsid w:val="001D3EEC"/>
    <w:rsid w:val="002E77CA"/>
    <w:rsid w:val="00306BDA"/>
    <w:rsid w:val="00390F76"/>
    <w:rsid w:val="0044462E"/>
    <w:rsid w:val="00651C42"/>
    <w:rsid w:val="006B702C"/>
    <w:rsid w:val="00763A38"/>
    <w:rsid w:val="007E4E02"/>
    <w:rsid w:val="007E7F9A"/>
    <w:rsid w:val="00801F7F"/>
    <w:rsid w:val="009370DF"/>
    <w:rsid w:val="00A8724B"/>
    <w:rsid w:val="00AA56BF"/>
    <w:rsid w:val="00B85AF0"/>
    <w:rsid w:val="00C05262"/>
    <w:rsid w:val="00CC72C7"/>
    <w:rsid w:val="00D26B40"/>
    <w:rsid w:val="00E35D8F"/>
    <w:rsid w:val="00FC1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EC104"/>
  <w15:chartTrackingRefBased/>
  <w15:docId w15:val="{6BF13E09-0820-408A-8653-164319901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E35D8F"/>
    <w:pPr>
      <w:tabs>
        <w:tab w:val="left" w:pos="851"/>
      </w:tabs>
      <w:spacing w:before="60" w:after="60" w:line="240" w:lineRule="auto"/>
      <w:jc w:val="both"/>
    </w:pPr>
    <w:rPr>
      <w:rFonts w:ascii="Calibri" w:eastAsia="Times New Roman" w:hAnsi="Calibri" w:cs="Times New Roman"/>
      <w:i/>
      <w:lang w:eastAsia="cs-CZ"/>
    </w:rPr>
  </w:style>
  <w:style w:type="paragraph" w:styleId="Nadpis3">
    <w:name w:val="heading 3"/>
    <w:basedOn w:val="Normln"/>
    <w:next w:val="Normln"/>
    <w:link w:val="Nadpis3Char"/>
    <w:qFormat/>
    <w:rsid w:val="00E35D8F"/>
    <w:pPr>
      <w:spacing w:before="120" w:after="120"/>
      <w:outlineLvl w:val="2"/>
    </w:pPr>
    <w:rPr>
      <w:b/>
      <w:caps/>
    </w:rPr>
  </w:style>
  <w:style w:type="paragraph" w:styleId="Nadpis4">
    <w:name w:val="heading 4"/>
    <w:basedOn w:val="Normln"/>
    <w:next w:val="Normln"/>
    <w:link w:val="Nadpis4Char"/>
    <w:qFormat/>
    <w:rsid w:val="00E35D8F"/>
    <w:pPr>
      <w:keepNext/>
      <w:spacing w:after="120"/>
      <w:outlineLvl w:val="3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basedOn w:val="Standardnpsmoodstavce"/>
    <w:link w:val="Nadpis3"/>
    <w:rsid w:val="00E35D8F"/>
    <w:rPr>
      <w:rFonts w:ascii="Calibri" w:eastAsia="Times New Roman" w:hAnsi="Calibri" w:cs="Times New Roman"/>
      <w:b/>
      <w:i/>
      <w:caps/>
      <w:lang w:eastAsia="cs-CZ"/>
    </w:rPr>
  </w:style>
  <w:style w:type="character" w:customStyle="1" w:styleId="Nadpis4Char">
    <w:name w:val="Nadpis 4 Char"/>
    <w:basedOn w:val="Standardnpsmoodstavce"/>
    <w:link w:val="Nadpis4"/>
    <w:rsid w:val="00E35D8F"/>
    <w:rPr>
      <w:rFonts w:ascii="Calibri" w:eastAsia="Times New Roman" w:hAnsi="Calibri" w:cs="Times New Roman"/>
      <w:b/>
      <w:bCs/>
      <w:i/>
      <w:iCs/>
      <w:lang w:eastAsia="cs-CZ"/>
    </w:rPr>
  </w:style>
  <w:style w:type="paragraph" w:customStyle="1" w:styleId="Koile-sloadatum">
    <w:name w:val="Košile - číslo a datum"/>
    <w:basedOn w:val="Normln"/>
    <w:qFormat/>
    <w:rsid w:val="00E35D8F"/>
    <w:pPr>
      <w:jc w:val="right"/>
    </w:pPr>
    <w:rPr>
      <w:b/>
      <w:bCs/>
      <w:iCs/>
      <w:sz w:val="18"/>
    </w:rPr>
  </w:style>
  <w:style w:type="paragraph" w:styleId="Odstavecseseznamem">
    <w:name w:val="List Paragraph"/>
    <w:aliases w:val="Nad_Titl"/>
    <w:basedOn w:val="Normln"/>
    <w:uiPriority w:val="99"/>
    <w:qFormat/>
    <w:rsid w:val="00E35D8F"/>
    <w:pPr>
      <w:ind w:left="708"/>
      <w:jc w:val="right"/>
    </w:pPr>
    <w:rPr>
      <w:rFonts w:ascii="Arial" w:hAnsi="Arial"/>
      <w:b/>
    </w:rPr>
  </w:style>
  <w:style w:type="paragraph" w:customStyle="1" w:styleId="Nadptitl">
    <w:name w:val="Nadp_titl"/>
    <w:basedOn w:val="Normln"/>
    <w:next w:val="Normlnodsazen"/>
    <w:qFormat/>
    <w:rsid w:val="00E35D8F"/>
    <w:pPr>
      <w:ind w:left="1702" w:hanging="851"/>
      <w:jc w:val="right"/>
    </w:pPr>
    <w:rPr>
      <w:rFonts w:ascii="Arial Black" w:hAnsi="Arial Black"/>
      <w:i w:val="0"/>
      <w:caps/>
      <w:sz w:val="32"/>
    </w:rPr>
  </w:style>
  <w:style w:type="paragraph" w:styleId="Zpat">
    <w:name w:val="footer"/>
    <w:basedOn w:val="Normln"/>
    <w:link w:val="ZpatChar"/>
    <w:uiPriority w:val="99"/>
    <w:rsid w:val="00E35D8F"/>
    <w:pPr>
      <w:tabs>
        <w:tab w:val="center" w:pos="4536"/>
        <w:tab w:val="right" w:pos="9072"/>
      </w:tabs>
      <w:spacing w:before="0"/>
    </w:pPr>
    <w:rPr>
      <w:rFonts w:cs="Arial"/>
      <w:sz w:val="20"/>
      <w:szCs w:val="20"/>
    </w:rPr>
  </w:style>
  <w:style w:type="character" w:customStyle="1" w:styleId="ZpatChar">
    <w:name w:val="Zápatí Char"/>
    <w:basedOn w:val="Standardnpsmoodstavce"/>
    <w:link w:val="Zpat"/>
    <w:uiPriority w:val="99"/>
    <w:rsid w:val="00E35D8F"/>
    <w:rPr>
      <w:rFonts w:ascii="Calibri" w:eastAsia="Times New Roman" w:hAnsi="Calibri" w:cs="Arial"/>
      <w:i/>
      <w:sz w:val="20"/>
      <w:szCs w:val="20"/>
      <w:lang w:eastAsia="cs-CZ"/>
    </w:rPr>
  </w:style>
  <w:style w:type="paragraph" w:styleId="Normlnodsazen">
    <w:name w:val="Normal Indent"/>
    <w:basedOn w:val="Normln"/>
    <w:uiPriority w:val="99"/>
    <w:semiHidden/>
    <w:unhideWhenUsed/>
    <w:rsid w:val="00E35D8F"/>
    <w:pPr>
      <w:ind w:left="708"/>
    </w:pPr>
  </w:style>
  <w:style w:type="paragraph" w:customStyle="1" w:styleId="Normln11">
    <w:name w:val="Normální 11"/>
    <w:basedOn w:val="Normln"/>
    <w:link w:val="Normln11Char"/>
    <w:qFormat/>
    <w:rsid w:val="009370DF"/>
    <w:pPr>
      <w:tabs>
        <w:tab w:val="clear" w:pos="851"/>
        <w:tab w:val="left" w:pos="567"/>
      </w:tabs>
      <w:spacing w:before="120" w:after="120"/>
    </w:pPr>
    <w:rPr>
      <w:rFonts w:ascii="Arial" w:hAnsi="Arial" w:cs="Arial"/>
      <w:i w:val="0"/>
    </w:rPr>
  </w:style>
  <w:style w:type="character" w:customStyle="1" w:styleId="Normln11Char">
    <w:name w:val="Normální 11 Char"/>
    <w:basedOn w:val="Standardnpsmoodstavce"/>
    <w:link w:val="Normln11"/>
    <w:rsid w:val="009370DF"/>
    <w:rPr>
      <w:rFonts w:ascii="Arial" w:eastAsia="Times New Roman" w:hAnsi="Arial" w:cs="Arial"/>
      <w:lang w:eastAsia="cs-CZ"/>
    </w:rPr>
  </w:style>
  <w:style w:type="paragraph" w:customStyle="1" w:styleId="Normln2">
    <w:name w:val="Normální 2"/>
    <w:basedOn w:val="Normln"/>
    <w:qFormat/>
    <w:rsid w:val="00FC1C99"/>
    <w:pPr>
      <w:tabs>
        <w:tab w:val="clear" w:pos="851"/>
        <w:tab w:val="left" w:pos="720"/>
      </w:tabs>
      <w:spacing w:before="40" w:after="0"/>
    </w:pPr>
    <w:rPr>
      <w:rFonts w:ascii="Arial" w:hAnsi="Arial"/>
      <w:i w:val="0"/>
      <w:iCs/>
      <w:sz w:val="16"/>
      <w:szCs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44462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4462E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4462E"/>
    <w:rPr>
      <w:rFonts w:ascii="Calibri" w:eastAsia="Times New Roman" w:hAnsi="Calibri" w:cs="Times New Roman"/>
      <w:i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4462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4462E"/>
    <w:rPr>
      <w:rFonts w:ascii="Calibri" w:eastAsia="Times New Roman" w:hAnsi="Calibri" w:cs="Times New Roman"/>
      <w:b/>
      <w:bCs/>
      <w:i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4462E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4462E"/>
    <w:rPr>
      <w:rFonts w:ascii="Segoe UI" w:eastAsia="Times New Roman" w:hAnsi="Segoe UI" w:cs="Segoe UI"/>
      <w:i/>
      <w:sz w:val="18"/>
      <w:szCs w:val="18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g"/><Relationship Id="rId3" Type="http://schemas.openxmlformats.org/officeDocument/2006/relationships/settings" Target="settings.xml"/><Relationship Id="rId21" Type="http://schemas.microsoft.com/office/2016/09/relationships/commentsIds" Target="commentsIds.xml"/><Relationship Id="rId7" Type="http://schemas.openxmlformats.org/officeDocument/2006/relationships/image" Target="media/image1.png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9</Pages>
  <Words>435</Words>
  <Characters>2570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Alena Smrčková</dc:creator>
  <cp:keywords/>
  <dc:description/>
  <cp:lastModifiedBy>Alena Smrčková</cp:lastModifiedBy>
  <cp:revision>10</cp:revision>
  <dcterms:created xsi:type="dcterms:W3CDTF">2021-06-08T08:47:00Z</dcterms:created>
  <dcterms:modified xsi:type="dcterms:W3CDTF">2022-02-09T14:01:00Z</dcterms:modified>
</cp:coreProperties>
</file>